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94" w:rsidRDefault="00B17721" w:rsidP="00B177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721">
        <w:rPr>
          <w:rFonts w:ascii="Times New Roman" w:hAnsi="Times New Roman" w:cs="Times New Roman"/>
          <w:b/>
          <w:sz w:val="28"/>
          <w:szCs w:val="28"/>
        </w:rPr>
        <w:t>Производство серной кислоты. Стадия абсорбции серного ангидрида.</w:t>
      </w:r>
    </w:p>
    <w:p w:rsidR="00B17721" w:rsidRPr="00B17721" w:rsidRDefault="00B17721" w:rsidP="00B1772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После охлаждения в экономайзере контактного узла газовая смесь с температурой не более 220°С (TIR-40,43) направляется в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олеумный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абсорбер (I)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поз.А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P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1, проходит насадку, орошаемую олеумом с концентрацией (20-</w:t>
      </w:r>
      <w:proofErr w:type="gram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27)%</w:t>
      </w:r>
      <w:proofErr w:type="gram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св. SO3(QIRC-32, QIRC- 37).</w:t>
      </w:r>
    </w:p>
    <w:p w:rsidR="00B17721" w:rsidRPr="00B17721" w:rsidRDefault="00B17721" w:rsidP="00B1772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Из I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олеумного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абсорбера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AP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1 газовая смесь с температурой не более 100°С (TIR-41) поступает в I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моногидратный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абсорбер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AP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2.</w:t>
      </w:r>
    </w:p>
    <w:p w:rsidR="00B17721" w:rsidRPr="00B17721" w:rsidRDefault="00B17721" w:rsidP="00B17721">
      <w:pPr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Олеум в башню подается сверху на распределительные плиты из сборника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 насосами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H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1-2 (типа АХ200-150-400, Q=315 м3/ч) через теплообменники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AT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1-5. Температура олеума на входе в абсорбер не более 55°С (TIR-48-1,2) контролируется.</w:t>
      </w:r>
    </w:p>
    <w:p w:rsidR="00B17721" w:rsidRPr="00B17721" w:rsidRDefault="00B17721" w:rsidP="00B17721">
      <w:pPr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За счет контакта с горячим газом, олеум нагревается до температуры не более 85°С (TIR-49) и сливается в сборник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 (V=50 м3). Уровень в сборнике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 поддерживается автоматически (20-80) % (LIRCALH-24), выдачей избытка олеума в сборник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2. Максимальный уровень (80%) и минимальный (20%) - сигнализируется. Предусмотрена выдача олеума на склад (НCV-24).</w:t>
      </w:r>
    </w:p>
    <w:p w:rsidR="00B17721" w:rsidRPr="00B17721" w:rsidRDefault="00B17721" w:rsidP="00B17721">
      <w:pPr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Массовая доля свободного SO3 (20-</w:t>
      </w:r>
      <w:proofErr w:type="gram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27)%</w:t>
      </w:r>
      <w:proofErr w:type="gram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(QIRC-32) в сборнике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1 поддерживается автоматически подачей кислоты из системы 1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моногидратного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абсорбера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AP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2, с нагнетания насосов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H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3-4.</w:t>
      </w:r>
    </w:p>
    <w:p w:rsidR="00B17721" w:rsidRDefault="00B17721" w:rsidP="00B17721">
      <w:pPr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Газ из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олеумного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абсорбера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AP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 с температурой не более 100°С (TIR-41) и давлением не более 6 кПа (600 мм вод ст.) (PI-31-1) направляется в I (поз.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AP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2)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моногидратный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абсорбер. Абсорбер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AP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2 (D=5000 мм, Н=13590 мм) орошается кислотой, подаваемой из сборника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2 погружным насосами поз.Н3-4 через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кожухотрубные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холодильники поз.Х1-4. Температура кислоты не более 55°С (TIR-51-1) контролируется. Пройдя насадку из колец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Рашига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за счет контакта с газом, кислота нагревается до температуры не более 65°С (TIR-52-1), сливается в сборник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2, откуда насосами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H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3-4 подается на поддержание концентрации олеума в сборник поз.</w:t>
      </w:r>
      <w:r w:rsidRPr="00B17721">
        <w:rPr>
          <w:rFonts w:ascii="Times New Roman" w:eastAsia="Calibri" w:hAnsi="Times New Roman" w:cs="Times New Roman"/>
          <w:sz w:val="28"/>
          <w:szCs w:val="28"/>
          <w:lang w:val="en-US" w:eastAsia="x-none"/>
        </w:rPr>
        <w:t>E</w:t>
      </w: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1.</w:t>
      </w:r>
    </w:p>
    <w:p w:rsidR="00B17721" w:rsidRPr="00B17721" w:rsidRDefault="00B17721" w:rsidP="00B17721">
      <w:pPr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Уровень в сборнике поз.E2 (900-1850) мм (LIRCSALH-23) контролируется; максимальный уровень (80%) и минимальной (40%) - сигнализируется и автоматически регулируется за счет подачи олеума из цикла I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Ол</w:t>
      </w:r>
      <w:proofErr w:type="spellEnd"/>
      <w:proofErr w:type="gram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. и</w:t>
      </w:r>
      <w:proofErr w:type="gram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выдачи избытка кислоты с линии нагнетания насоса поз.H3-4 в сборник на III цикл.</w:t>
      </w:r>
    </w:p>
    <w:p w:rsidR="00B17721" w:rsidRPr="00B17721" w:rsidRDefault="00B17721" w:rsidP="00B17721">
      <w:pPr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lastRenderedPageBreak/>
        <w:t>Массовая доля кислоты в сборнике поз.E2 поддерживается автоматически (98,4-98,8)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  <w:bookmarkStart w:id="0" w:name="_GoBack"/>
      <w:bookmarkEnd w:id="0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% Н2SO4 (QIRC-34) подачей ЧОВ из сборника поз.E3.</w:t>
      </w:r>
    </w:p>
    <w:p w:rsidR="00B17721" w:rsidRDefault="00B17721" w:rsidP="00B17721">
      <w:pPr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Отходящие газы из </w:t>
      </w:r>
      <w:proofErr w:type="spellStart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моногидратного</w:t>
      </w:r>
      <w:proofErr w:type="spellEnd"/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абсорбера поз.AP2 с температурой не более 60°С (TIR-42) и с давлением не</w:t>
      </w:r>
      <w:r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менее 2,0 кПа (200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x-none"/>
        </w:rPr>
        <w:t>мм.вод.ст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)  </w:t>
      </w:r>
    </w:p>
    <w:p w:rsidR="00B17721" w:rsidRPr="00B17721" w:rsidRDefault="00B17721" w:rsidP="00B17721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17721">
        <w:rPr>
          <w:rFonts w:ascii="Times New Roman" w:eastAsia="Calibri" w:hAnsi="Times New Roman" w:cs="Times New Roman"/>
          <w:sz w:val="28"/>
          <w:szCs w:val="28"/>
          <w:lang w:eastAsia="x-none"/>
        </w:rPr>
        <w:t>(PI-32-1) поступают на очистку, на следующую стадию.</w:t>
      </w:r>
    </w:p>
    <w:p w:rsidR="00B17721" w:rsidRPr="00B17721" w:rsidRDefault="00B17721" w:rsidP="00B17721">
      <w:pPr>
        <w:rPr>
          <w:rFonts w:ascii="Times New Roman" w:hAnsi="Times New Roman" w:cs="Times New Roman"/>
          <w:sz w:val="28"/>
          <w:szCs w:val="28"/>
        </w:rPr>
      </w:pPr>
    </w:p>
    <w:sectPr w:rsidR="00B17721" w:rsidRPr="00B17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BC7"/>
    <w:rsid w:val="003D1BC7"/>
    <w:rsid w:val="003F5A94"/>
    <w:rsid w:val="00B1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BADD3-0F59-4E57-8BE6-6CA32459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9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2024-01-11T05:50:00Z</dcterms:created>
  <dcterms:modified xsi:type="dcterms:W3CDTF">2024-01-11T05:57:00Z</dcterms:modified>
</cp:coreProperties>
</file>